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0" w:lineRule="auto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after="0" w:lineRule="auto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0" w:lineRule="auto"/>
        <w:jc w:val="right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Fonts w:ascii="Times New Roman" w:cs="Times New Roman" w:eastAsia="Times New Roman" w:hAnsi="Times New Roman"/>
          <w:sz w:val="18"/>
          <w:szCs w:val="18"/>
          <w:rtl w:val="0"/>
        </w:rPr>
        <w:tab/>
        <w:tab/>
        <w:tab/>
        <w:tab/>
        <w:tab/>
        <w:tab/>
        <w:tab/>
        <w:tab/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18"/>
          <w:szCs w:val="18"/>
          <w:rtl w:val="0"/>
        </w:rPr>
        <w:t xml:space="preserve">Enrollment No:______________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after="0" w:lineRule="auto"/>
        <w:jc w:val="center"/>
        <w:rPr>
          <w:rFonts w:ascii="Times New Roman" w:cs="Times New Roman" w:eastAsia="Times New Roman" w:hAnsi="Times New Roman"/>
          <w:b w:val="1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PARUL UNIVERSITY</w:t>
      </w:r>
    </w:p>
    <w:p w:rsidR="00000000" w:rsidDel="00000000" w:rsidP="00000000" w:rsidRDefault="00000000" w:rsidRPr="00000000" w14:paraId="00000005">
      <w:pPr>
        <w:spacing w:after="0" w:lineRule="auto"/>
        <w:jc w:val="center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FACULTY OF PHYSIOTHERAPY</w:t>
      </w:r>
    </w:p>
    <w:p w:rsidR="00000000" w:rsidDel="00000000" w:rsidP="00000000" w:rsidRDefault="00000000" w:rsidRPr="00000000" w14:paraId="00000006">
      <w:pPr>
        <w:spacing w:after="0" w:lineRule="auto"/>
        <w:jc w:val="center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BPT, Examination (JUNE - 2023)</w:t>
      </w:r>
    </w:p>
    <w:p w:rsidR="00000000" w:rsidDel="00000000" w:rsidP="00000000" w:rsidRDefault="00000000" w:rsidRPr="00000000" w14:paraId="00000007">
      <w:pP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Year: 3</w:t>
        <w:tab/>
        <w:tab/>
        <w:tab/>
        <w:tab/>
        <w:tab/>
        <w:tab/>
        <w:tab/>
        <w:tab/>
        <w:tab/>
        <w:tab/>
        <w:tab/>
        <w:t xml:space="preserve">Date: 22/06/2023</w:t>
      </w:r>
    </w:p>
    <w:p w:rsidR="00000000" w:rsidDel="00000000" w:rsidP="00000000" w:rsidRDefault="00000000" w:rsidRPr="00000000" w14:paraId="00000008">
      <w:pP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Subject Code:07101304 </w:t>
        <w:tab/>
        <w:tab/>
        <w:tab/>
        <w:tab/>
        <w:tab/>
        <w:tab/>
        <w:t xml:space="preserve">                          Time: 180 Minutes</w:t>
      </w:r>
    </w:p>
    <w:p w:rsidR="00000000" w:rsidDel="00000000" w:rsidP="00000000" w:rsidRDefault="00000000" w:rsidRPr="00000000" w14:paraId="00000009">
      <w:pPr>
        <w:pBdr>
          <w:bottom w:color="000000" w:space="1" w:sz="6" w:val="single"/>
        </w:pBd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Subject Name: Orthopaedics Traumatic and Non - Traumatic</w:t>
      </w:r>
      <w:r w:rsidDel="00000000" w:rsidR="00000000" w:rsidRPr="00000000">
        <w:rPr>
          <w:rFonts w:ascii="Times New Roman" w:cs="Times New Roman" w:eastAsia="Times New Roman" w:hAnsi="Times New Roman"/>
          <w:b w:val="1"/>
          <w:smallCaps w:val="1"/>
          <w:rtl w:val="0"/>
        </w:rPr>
        <w:tab/>
        <w:tab/>
        <w:t xml:space="preserve">             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Total Marks: 70</w:t>
      </w:r>
    </w:p>
    <w:p w:rsidR="00000000" w:rsidDel="00000000" w:rsidP="00000000" w:rsidRDefault="00000000" w:rsidRPr="00000000" w14:paraId="0000000A">
      <w:pP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Instructions:</w:t>
      </w:r>
    </w:p>
    <w:p w:rsidR="00000000" w:rsidDel="00000000" w:rsidP="00000000" w:rsidRDefault="00000000" w:rsidRPr="00000000" w14:paraId="0000000B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1. All questions are mandatory.</w:t>
      </w:r>
    </w:p>
    <w:p w:rsidR="00000000" w:rsidDel="00000000" w:rsidP="00000000" w:rsidRDefault="00000000" w:rsidRPr="00000000" w14:paraId="0000000C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2. Figures to the right indicate full marks.</w:t>
      </w:r>
    </w:p>
    <w:p w:rsidR="00000000" w:rsidDel="00000000" w:rsidP="00000000" w:rsidRDefault="00000000" w:rsidRPr="00000000" w14:paraId="0000000D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3. Draw Diagram wherever necessary.</w:t>
      </w:r>
    </w:p>
    <w:p w:rsidR="00000000" w:rsidDel="00000000" w:rsidP="00000000" w:rsidRDefault="00000000" w:rsidRPr="00000000" w14:paraId="0000000E">
      <w:pP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4. Write separate sections on separate answer sheets.</w:t>
      </w:r>
      <w:r w:rsidDel="00000000" w:rsidR="00000000" w:rsidRPr="00000000">
        <w:rPr>
          <w:rtl w:val="0"/>
        </w:rPr>
      </w:r>
    </w:p>
    <w:tbl>
      <w:tblPr>
        <w:tblStyle w:val="Table1"/>
        <w:tblW w:w="10745.0" w:type="dxa"/>
        <w:jc w:val="left"/>
        <w:tblInd w:w="-113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653"/>
        <w:gridCol w:w="8532"/>
        <w:gridCol w:w="851"/>
        <w:gridCol w:w="709"/>
        <w:tblGridChange w:id="0">
          <w:tblGrid>
            <w:gridCol w:w="653"/>
            <w:gridCol w:w="8532"/>
            <w:gridCol w:w="851"/>
            <w:gridCol w:w="709"/>
          </w:tblGrid>
        </w:tblGridChange>
      </w:tblGrid>
      <w:tr>
        <w:trPr>
          <w:cantSplit w:val="0"/>
          <w:tblHeader w:val="0"/>
        </w:trPr>
        <w:tc>
          <w:tcPr>
            <w:gridSpan w:val="4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SECTION A</w:t>
            </w:r>
          </w:p>
        </w:tc>
      </w:tr>
      <w:tr>
        <w:trPr>
          <w:cantSplit w:val="0"/>
          <w:trHeight w:val="516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4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Anterior cruciate ligament injury. Anatomy, function, mechanism of injury, clinical</w:t>
            </w:r>
          </w:p>
          <w:p w:rsidR="00000000" w:rsidDel="00000000" w:rsidP="00000000" w:rsidRDefault="00000000" w:rsidRPr="00000000" w14:paraId="00000015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presentation with specific testes, management.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(10)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CO1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OR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D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Fracture supracondylar humerus - Describe etiology , classification, diagnosis, management.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(10)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F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Q.2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Write Short Notes (3 out of 4) (5 Marks each)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(15)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(a)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Carpal tunnel syndrome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7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(b)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9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Describe mechanism, clinical features and treatment of Colles’ Fracture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B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(c)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D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Stages of fracture healing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F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(d)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1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Foot drop.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3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Q.3</w:t>
            </w:r>
          </w:p>
        </w:tc>
        <w:tc>
          <w:tcPr/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Write Short Notes (5 out of 6) (2 Marks each) </w:t>
            </w:r>
          </w:p>
        </w:tc>
        <w:tc>
          <w:tcPr/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(10)</w:t>
            </w:r>
          </w:p>
        </w:tc>
        <w:tc>
          <w:tcPr/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(a)</w:t>
            </w:r>
          </w:p>
        </w:tc>
        <w:tc>
          <w:tcPr/>
          <w:p w:rsidR="00000000" w:rsidDel="00000000" w:rsidP="00000000" w:rsidRDefault="00000000" w:rsidRPr="00000000" w14:paraId="00000039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Methods of applying traction</w:t>
            </w:r>
          </w:p>
        </w:tc>
        <w:tc>
          <w:tcPr/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B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(b)</w:t>
            </w:r>
          </w:p>
        </w:tc>
        <w:tc>
          <w:tcPr/>
          <w:p w:rsidR="00000000" w:rsidDel="00000000" w:rsidP="00000000" w:rsidRDefault="00000000" w:rsidRPr="00000000" w14:paraId="0000003D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Mallet finger</w:t>
            </w:r>
          </w:p>
        </w:tc>
        <w:tc>
          <w:tcPr/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F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(c)</w:t>
            </w:r>
          </w:p>
        </w:tc>
        <w:tc>
          <w:tcPr/>
          <w:p w:rsidR="00000000" w:rsidDel="00000000" w:rsidP="00000000" w:rsidRDefault="00000000" w:rsidRPr="00000000" w14:paraId="00000041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Definition of Montagia and Galleazi fracture.</w:t>
            </w:r>
          </w:p>
        </w:tc>
        <w:tc>
          <w:tcPr/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3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(d)</w:t>
            </w:r>
          </w:p>
        </w:tc>
        <w:tc>
          <w:tcPr/>
          <w:p w:rsidR="00000000" w:rsidDel="00000000" w:rsidP="00000000" w:rsidRDefault="00000000" w:rsidRPr="00000000" w14:paraId="00000045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Indications for amputation</w:t>
            </w:r>
          </w:p>
        </w:tc>
        <w:tc>
          <w:tcPr/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7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(e)</w:t>
            </w:r>
          </w:p>
        </w:tc>
        <w:tc>
          <w:tcPr/>
          <w:p w:rsidR="00000000" w:rsidDel="00000000" w:rsidP="00000000" w:rsidRDefault="00000000" w:rsidRPr="00000000" w14:paraId="00000049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Classification of complications of fracture</w:t>
            </w:r>
          </w:p>
        </w:tc>
        <w:tc>
          <w:tcPr/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B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(f)</w:t>
            </w:r>
          </w:p>
        </w:tc>
        <w:tc>
          <w:tcPr/>
          <w:p w:rsidR="00000000" w:rsidDel="00000000" w:rsidP="00000000" w:rsidRDefault="00000000" w:rsidRPr="00000000" w14:paraId="0000004D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Definition of dislocation and subluxation.                                                                                                                                                    </w:t>
            </w:r>
          </w:p>
        </w:tc>
        <w:tc>
          <w:tcPr/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F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4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SECTION B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Mention pathology, clinical features and management of lumber disc prolapse.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(10)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CO1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OR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What is Arthritis? Explain management of severe Osteoarthritis of knee.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(10)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F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Q.2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Write Short Notes (3 out of 4) (5 Marks each)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(15)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(a)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5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Rickets &amp; its management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7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(b)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9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Frozen Shoulder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B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(c)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D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Plantar Fasciitis.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F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7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(d)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71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Tennis Elbow.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73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Q.3</w:t>
            </w:r>
          </w:p>
        </w:tc>
        <w:tc>
          <w:tcPr/>
          <w:p w:rsidR="00000000" w:rsidDel="00000000" w:rsidP="00000000" w:rsidRDefault="00000000" w:rsidRPr="00000000" w14:paraId="0000007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Write Short Notes (5 out of 6) (2 Marks each) </w:t>
            </w:r>
          </w:p>
        </w:tc>
        <w:tc>
          <w:tcPr/>
          <w:p w:rsidR="00000000" w:rsidDel="00000000" w:rsidP="00000000" w:rsidRDefault="00000000" w:rsidRPr="00000000" w14:paraId="0000007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(10)</w:t>
            </w:r>
          </w:p>
        </w:tc>
        <w:tc>
          <w:tcPr/>
          <w:p w:rsidR="00000000" w:rsidDel="00000000" w:rsidP="00000000" w:rsidRDefault="00000000" w:rsidRPr="00000000" w14:paraId="0000007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(a)</w:t>
            </w:r>
          </w:p>
        </w:tc>
        <w:tc>
          <w:tcPr/>
          <w:p w:rsidR="00000000" w:rsidDel="00000000" w:rsidP="00000000" w:rsidRDefault="00000000" w:rsidRPr="00000000" w14:paraId="00000079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Congenital wry neck: Definition and clinical feature</w:t>
            </w:r>
          </w:p>
        </w:tc>
        <w:tc>
          <w:tcPr/>
          <w:p w:rsidR="00000000" w:rsidDel="00000000" w:rsidP="00000000" w:rsidRDefault="00000000" w:rsidRPr="00000000" w14:paraId="0000007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B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(b)</w:t>
            </w:r>
          </w:p>
        </w:tc>
        <w:tc>
          <w:tcPr/>
          <w:p w:rsidR="00000000" w:rsidDel="00000000" w:rsidP="00000000" w:rsidRDefault="00000000" w:rsidRPr="00000000" w14:paraId="0000007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Giant cell tumor: Describe clinical features and treatment.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F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8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(c)</w:t>
            </w:r>
          </w:p>
        </w:tc>
        <w:tc>
          <w:tcPr/>
          <w:p w:rsidR="00000000" w:rsidDel="00000000" w:rsidP="00000000" w:rsidRDefault="00000000" w:rsidRPr="00000000" w14:paraId="00000081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Definition and grades of sprain.</w:t>
            </w:r>
          </w:p>
        </w:tc>
        <w:tc>
          <w:tcPr/>
          <w:p w:rsidR="00000000" w:rsidDel="00000000" w:rsidP="00000000" w:rsidRDefault="00000000" w:rsidRPr="00000000" w14:paraId="0000008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3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8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(d)</w:t>
            </w:r>
          </w:p>
        </w:tc>
        <w:tc>
          <w:tcPr/>
          <w:p w:rsidR="00000000" w:rsidDel="00000000" w:rsidP="00000000" w:rsidRDefault="00000000" w:rsidRPr="00000000" w14:paraId="00000085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Deformities occur in CTEV</w:t>
            </w:r>
          </w:p>
        </w:tc>
        <w:tc>
          <w:tcPr/>
          <w:p w:rsidR="00000000" w:rsidDel="00000000" w:rsidP="00000000" w:rsidRDefault="00000000" w:rsidRPr="00000000" w14:paraId="0000008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7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8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(e)</w:t>
            </w:r>
          </w:p>
        </w:tc>
        <w:tc>
          <w:tcPr/>
          <w:p w:rsidR="00000000" w:rsidDel="00000000" w:rsidP="00000000" w:rsidRDefault="00000000" w:rsidRPr="00000000" w14:paraId="00000089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Garre’s osteomyelitis</w:t>
            </w:r>
          </w:p>
        </w:tc>
        <w:tc>
          <w:tcPr/>
          <w:p w:rsidR="00000000" w:rsidDel="00000000" w:rsidP="00000000" w:rsidRDefault="00000000" w:rsidRPr="00000000" w14:paraId="0000008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B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8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(f)</w:t>
            </w:r>
          </w:p>
        </w:tc>
        <w:tc>
          <w:tcPr/>
          <w:p w:rsidR="00000000" w:rsidDel="00000000" w:rsidP="00000000" w:rsidRDefault="00000000" w:rsidRPr="00000000" w14:paraId="0000008D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TOS: Causes</w:t>
            </w:r>
          </w:p>
        </w:tc>
        <w:tc>
          <w:tcPr/>
          <w:p w:rsidR="00000000" w:rsidDel="00000000" w:rsidP="00000000" w:rsidRDefault="00000000" w:rsidRPr="00000000" w14:paraId="0000008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F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90">
      <w:pPr>
        <w:rPr>
          <w:rFonts w:ascii="Times New Roman" w:cs="Times New Roman" w:eastAsia="Times New Roman" w:hAnsi="Times New Roman"/>
        </w:rPr>
      </w:pPr>
      <w:bookmarkStart w:colFirst="0" w:colLast="0" w:name="_gjdgxs" w:id="0"/>
      <w:bookmarkEnd w:id="0"/>
      <w:r w:rsidDel="00000000" w:rsidR="00000000" w:rsidRPr="00000000">
        <w:rPr>
          <w:rtl w:val="0"/>
        </w:rPr>
      </w:r>
    </w:p>
    <w:sectPr>
      <w:footerReference r:id="rId6" w:type="default"/>
      <w:pgSz w:h="15840" w:w="12240" w:orient="portrait"/>
      <w:pgMar w:bottom="284" w:top="284" w:left="1021" w:right="851" w:header="294" w:footer="274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91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13"/>
        <w:tab w:val="right" w:leader="none" w:pos="9026"/>
      </w:tabs>
      <w:spacing w:after="0" w:before="0" w:line="240" w:lineRule="auto"/>
      <w:ind w:left="0" w:right="0" w:firstLine="0"/>
      <w:jc w:val="righ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Page </w:t>
    </w:r>
    <w:r w:rsidDel="00000000" w:rsidR="00000000" w:rsidRPr="00000000">
      <w:rPr>
        <w:rFonts w:ascii="Calibri" w:cs="Calibri" w:eastAsia="Calibri" w:hAnsi="Calibri"/>
        <w:b w:val="1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 of </w:t>
    </w:r>
    <w:r w:rsidDel="00000000" w:rsidR="00000000" w:rsidRPr="00000000">
      <w:rPr>
        <w:rFonts w:ascii="Calibri" w:cs="Calibri" w:eastAsia="Calibri" w:hAnsi="Calibri"/>
        <w:b w:val="1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92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13"/>
        <w:tab w:val="right" w:leader="none" w:pos="9026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en-US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