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(August - 2024)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 xml:space="preserve"> </w:t>
        <w:tab/>
        <w:tab/>
        <w:t xml:space="preserve">Date: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</w:t>
        <w:tab/>
        <w:tab/>
        <w:t xml:space="preserve">Time: 180 Minutes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Electrotherapy-II 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                          </w:t>
        <w:tab/>
        <w:tab/>
        <w:tab/>
        <w:t xml:space="preserve">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Diagrams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Explain Interferential current. Describe in detail about Characteristics, Physiological and Therapeutic effects, Indication and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Contraindications</w:t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of IFT.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physiological effects and therapeutic uses of cryotherapy.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about field risk factors on prolonged exposure to the EM field.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Pain Gate Theory.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physical characteristics of LASER.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PUVA.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Mention spacing techniques in SWD.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Beat Frequency.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bouncy.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 note on Ruby LASER.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Dangers of long wave therapy.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Write down dosage of US for acute condition.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PWB: Structure of bath, composition of wax and mineral oil, physiological effects and therapeutic uses.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rHeight w:val="1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short wave and write down the principle of production of SWD with physiological and therapeutic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effects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methods of application of Contrast Bath.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Write in detail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about the Kromayer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 lamp.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Describe physical properties of electromagnetic radiation.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Compare and contrast: luminous and non-luminous IR.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piezo-electric effect.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rebox current.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Lewis Hunting Reaction.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cosine law.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 latent heat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Define chronaxie and rheobase.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DD08C9"/>
  </w:style>
  <w:style w:type="paragraph" w:styleId="Footer">
    <w:name w:val="footer"/>
    <w:basedOn w:val="Normal"/>
    <w:link w:val="FooterChar"/>
    <w:uiPriority w:val="99"/>
    <w:unhideWhenUsed w:val="1"/>
    <w:rsid w:val="00DD08C9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D08C9"/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KjARkPOCVbFomdPtbCyrCZiBaZA==">CgMxLjAyCGguZ2pkZ3hzOAByITFoVlhsNllIU09OU2ZiUGVRU1FMMDZNZ3RHUmhuZkdfWA==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2024-08-29T05:44:00Z</dcterms:created>
  <dc:creator>parul</dc:creator>
</cp:coreProperties>
</file>