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2</w:t>
        <w:tab/>
        <w:tab/>
        <w:tab/>
        <w:tab/>
        <w:tab/>
        <w:tab/>
        <w:tab/>
        <w:tab/>
        <w:tab/>
        <w:tab/>
        <w:t xml:space="preserve">                 Date: 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07101208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ab/>
        <w:tab/>
        <w:t xml:space="preserve">                                                                                  Time: 180 minutes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Kinesiology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ab/>
        <w:tab/>
        <w:t xml:space="preserve">                                                                       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about the biomechanics of Shoulder joint. Add a note on Scapulo-humeral Rhythm.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on the Biomechanics of respiration.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Impetus.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spacing w:after="160" w:line="259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 note on Screw home mechanism.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 note on variables of gait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Principles of Stability.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Functions of Intervertebral disc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Laws of Motion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COG &amp; BOS.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arthrokinematics and osteokinematics.</w:t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Types of Pelvic tilt.</w:t>
            </w:r>
          </w:p>
        </w:tc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Types of forces.</w:t>
            </w:r>
          </w:p>
        </w:tc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about axis and planes of the body. Add a note on movements occurring in different planes and axis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333333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Define Gait. Write a note on sagittal plane analysis of gait.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a note on Lumbo-Pelvic Rhythm.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Endfeel.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spacing w:after="160" w:line="259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 note on Skilled Movements.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Concave – Convex Rule.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highlight w:val="white"/>
                <w:u w:val="none"/>
                <w:vertAlign w:val="baseline"/>
                <w:rtl w:val="0"/>
              </w:rPr>
              <w:t xml:space="preserve">Scoliosis, Kyphosis &amp; Lordosis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Joint Play.</w:t>
            </w:r>
          </w:p>
        </w:tc>
        <w:tc>
          <w:tcPr/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Functions of Meniscus</w:t>
            </w:r>
          </w:p>
        </w:tc>
        <w:tc>
          <w:tcPr/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TFCC.</w:t>
            </w:r>
          </w:p>
        </w:tc>
        <w:tc>
          <w:tcPr/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LOG.</w:t>
            </w:r>
          </w:p>
        </w:tc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  (f)</w:t>
            </w:r>
          </w:p>
        </w:tc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Mechanical advantages of lever.</w:t>
            </w:r>
          </w:p>
        </w:tc>
        <w:tc>
          <w:tcPr/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1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semiHidden w:val="1"/>
    <w:unhideWhenUsed w:val="1"/>
    <w:rsid w:val="00016B0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D667EC"/>
  </w:style>
  <w:style w:type="paragraph" w:styleId="Footer">
    <w:name w:val="footer"/>
    <w:basedOn w:val="Normal"/>
    <w:link w:val="FooterChar"/>
    <w:uiPriority w:val="99"/>
    <w:unhideWhenUsed w:val="1"/>
    <w:rsid w:val="00D667E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667EC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1KzONBFWuWBdgRYtCvnX+inc1Cg==">CgMxLjA4AHIhMXM2RHMxR0gybmpFRFU3LWswOHVKeGRHRXhhMnJKRVRO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